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41"/>
        <w:gridCol w:w="4813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E81354" w:rsidRDefault="00E81354" w:rsidP="00E81354">
            <w:pPr>
              <w:rPr>
                <w:szCs w:val="20"/>
              </w:rPr>
            </w:pPr>
          </w:p>
          <w:p w:rsidR="00E81354" w:rsidRDefault="00E81354" w:rsidP="00E81354"/>
          <w:p w:rsidR="00E81354" w:rsidRDefault="00E81354" w:rsidP="00E81354"/>
          <w:p w:rsidR="00E81354" w:rsidRDefault="00E81354" w:rsidP="00E81354"/>
          <w:p w:rsidR="00E81354" w:rsidRDefault="00E81354" w:rsidP="00E81354"/>
          <w:p w:rsidR="00E81354" w:rsidRDefault="00E81354" w:rsidP="00E81354">
            <w:pPr>
              <w:rPr>
                <w:b/>
              </w:rPr>
            </w:pPr>
            <w:r>
              <w:t xml:space="preserve">Директору </w:t>
            </w:r>
            <w:proofErr w:type="gramStart"/>
            <w:r>
              <w:t>муниципального</w:t>
            </w:r>
            <w:proofErr w:type="gramEnd"/>
            <w:r>
              <w:t xml:space="preserve"> автономного</w:t>
            </w:r>
          </w:p>
          <w:p w:rsidR="00E81354" w:rsidRDefault="00E81354" w:rsidP="00E81354">
            <w:r>
              <w:t xml:space="preserve">учреждения дополнительного образования Белоярского района «Детский (подростковый) центр </w:t>
            </w:r>
            <w:proofErr w:type="gramStart"/>
            <w:r>
              <w:t>г</w:t>
            </w:r>
            <w:proofErr w:type="gramEnd"/>
            <w:r>
              <w:t>. Белоярский»</w:t>
            </w:r>
          </w:p>
          <w:p w:rsidR="00E81354" w:rsidRDefault="00E81354" w:rsidP="00E81354">
            <w:pPr>
              <w:ind w:firstLine="6096"/>
              <w:rPr>
                <w:szCs w:val="20"/>
              </w:rPr>
            </w:pPr>
            <w:r>
              <w:t xml:space="preserve">ВВ.А. </w:t>
            </w:r>
            <w:proofErr w:type="spellStart"/>
            <w:r>
              <w:t>Лисенкову</w:t>
            </w:r>
            <w:proofErr w:type="spellEnd"/>
          </w:p>
          <w:p w:rsidR="00E81354" w:rsidRPr="00885ECF" w:rsidRDefault="00E81354" w:rsidP="00E81354">
            <w:pPr>
              <w:rPr>
                <w:b/>
              </w:rPr>
            </w:pPr>
          </w:p>
          <w:p w:rsidR="00296E4A" w:rsidRDefault="00296E4A" w:rsidP="00E81354">
            <w:pPr>
              <w:ind w:firstLine="6096"/>
              <w:rPr>
                <w:szCs w:val="20"/>
              </w:rPr>
            </w:pPr>
          </w:p>
          <w:p w:rsidR="00BB555B" w:rsidRPr="00CD6126" w:rsidRDefault="00BB555B" w:rsidP="00E81354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E81354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Центральная ул., д. 9, 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63372F" w:rsidRDefault="00BB555B" w:rsidP="00A01B11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63372F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63372F">
              <w:rPr>
                <w:snapToGrid w:val="0"/>
                <w:sz w:val="22"/>
                <w:lang w:val="en-US"/>
              </w:rPr>
              <w:t xml:space="preserve">: </w:t>
            </w:r>
            <w:hyperlink r:id="rId7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63372F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63372F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63372F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6E5C2D" w:rsidP="00A01B11">
            <w:pPr>
              <w:rPr>
                <w:snapToGrid w:val="0"/>
              </w:rPr>
            </w:pPr>
            <w:r>
              <w:rPr>
                <w:snapToGrid w:val="0"/>
                <w:sz w:val="22"/>
              </w:rPr>
              <w:t xml:space="preserve">          от  17 сентября </w:t>
            </w:r>
            <w:r w:rsidR="00F56620">
              <w:rPr>
                <w:snapToGrid w:val="0"/>
                <w:sz w:val="22"/>
              </w:rPr>
              <w:t xml:space="preserve"> </w:t>
            </w:r>
            <w:r w:rsidR="00BB555B" w:rsidRPr="00BB555B">
              <w:rPr>
                <w:snapToGrid w:val="0"/>
                <w:sz w:val="22"/>
              </w:rPr>
              <w:t xml:space="preserve"> 2014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730E74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17</w:t>
      </w:r>
      <w:r w:rsidR="00164549">
        <w:rPr>
          <w:rFonts w:ascii="Times New Roman" w:hAnsi="Times New Roman" w:cs="Times New Roman"/>
          <w:b w:val="0"/>
          <w:sz w:val="24"/>
          <w:szCs w:val="24"/>
        </w:rPr>
        <w:t xml:space="preserve"> сентября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164549">
        <w:rPr>
          <w:rFonts w:ascii="Times New Roman" w:hAnsi="Times New Roman" w:cs="Times New Roman"/>
          <w:b w:val="0"/>
          <w:sz w:val="24"/>
          <w:szCs w:val="24"/>
        </w:rPr>
        <w:t xml:space="preserve">4 года        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296E4A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64549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FD210F">
      <w:pPr>
        <w:ind w:firstLine="709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</w:t>
      </w:r>
      <w:proofErr w:type="gramEnd"/>
      <w:r w:rsidR="00393353">
        <w:t xml:space="preserve"> в границах Белоярского района</w:t>
      </w:r>
      <w:r w:rsidR="00393353" w:rsidRPr="009978C8">
        <w:t>»</w:t>
      </w:r>
      <w:r w:rsidR="009B1D04">
        <w:t xml:space="preserve">, пунктом </w:t>
      </w:r>
      <w:r w:rsidR="00E435FB">
        <w:t>6</w:t>
      </w:r>
      <w:r w:rsidR="00393353">
        <w:t xml:space="preserve"> плана </w:t>
      </w:r>
      <w:r w:rsidR="00393353" w:rsidRPr="00E34E35">
        <w:t>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, утвержденного распоряжением Комитета по финансам и налоговой политике администрации Белоярского района от 12 марта 2014 года № 4-р «Об утверждении плана</w:t>
      </w:r>
      <w:r w:rsidR="00393353" w:rsidRPr="00E34E35">
        <w:t xml:space="preserve"> контрольной деятельности отдела внутреннего </w:t>
      </w:r>
      <w:proofErr w:type="gramStart"/>
      <w:r w:rsidR="00393353" w:rsidRPr="00E34E35">
        <w:t>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2014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F56620">
        <w:t>к</w:t>
      </w:r>
      <w:r w:rsidR="00F56620" w:rsidRPr="000C7388">
        <w:t xml:space="preserve">омплексная проверка по осуществлению контроля за законностью, результативностью (эффективностью и экономностью) использования средств местного бюджета в </w:t>
      </w:r>
      <w:r w:rsidR="00E435FB">
        <w:t>муниципальном автономном учреждении дополнительного образования Белоярского района «Детском (подростковом) центре г. Белоярский» (далее ДПЦ г. Белоярский)</w:t>
      </w:r>
      <w:r w:rsidR="00C1232C">
        <w:t xml:space="preserve">, </w:t>
      </w:r>
      <w:bookmarkStart w:id="0" w:name="_GoBack"/>
      <w:bookmarkEnd w:id="0"/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  <w:proofErr w:type="gramEnd"/>
    </w:p>
    <w:p w:rsidR="00730E74" w:rsidRPr="008E56C1" w:rsidRDefault="009B1D04" w:rsidP="009F22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1. </w:t>
      </w:r>
      <w:r w:rsidR="006E5C2D">
        <w:rPr>
          <w:rFonts w:eastAsia="Calibri"/>
        </w:rPr>
        <w:t>З</w:t>
      </w:r>
      <w:r w:rsidR="00730E74">
        <w:rPr>
          <w:rFonts w:eastAsia="Calibri"/>
        </w:rPr>
        <w:t>аседания Наблюдательного совета проводились с нарушением требований пункта 3.5.16</w:t>
      </w:r>
      <w:r w:rsidR="00730E74" w:rsidRPr="00B756C4">
        <w:rPr>
          <w:rFonts w:eastAsia="Calibri"/>
        </w:rPr>
        <w:t xml:space="preserve"> </w:t>
      </w:r>
      <w:r w:rsidR="00730E74">
        <w:rPr>
          <w:rFonts w:eastAsia="Calibri"/>
        </w:rPr>
        <w:t>Устава</w:t>
      </w:r>
      <w:r w:rsidR="00730E74" w:rsidRPr="00B756C4">
        <w:rPr>
          <w:rFonts w:eastAsia="Calibri"/>
        </w:rPr>
        <w:t xml:space="preserve"> </w:t>
      </w:r>
      <w:r w:rsidR="00730E74">
        <w:rPr>
          <w:rFonts w:eastAsia="Calibri"/>
        </w:rPr>
        <w:t xml:space="preserve">ДПЦ г. Белоярский, первое заседание нового состава Наблюдательного совета было проведено в срок, превышающий трехдневный срок после его формирования. </w:t>
      </w:r>
    </w:p>
    <w:p w:rsidR="00730E74" w:rsidRPr="007D2C38" w:rsidRDefault="00324D35" w:rsidP="009F2292">
      <w:pPr>
        <w:ind w:firstLine="710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="00730E74">
        <w:rPr>
          <w:rFonts w:eastAsia="Calibri"/>
        </w:rPr>
        <w:t>В проверяемом периоде</w:t>
      </w:r>
      <w:r w:rsidR="00730E74" w:rsidRPr="000E222F">
        <w:rPr>
          <w:rFonts w:eastAsia="Calibri"/>
        </w:rPr>
        <w:t xml:space="preserve"> </w:t>
      </w:r>
      <w:r w:rsidR="00730E74">
        <w:rPr>
          <w:rFonts w:eastAsia="Calibri"/>
        </w:rPr>
        <w:t>не вносились изменения в План финансово-хозяйственной деятельности</w:t>
      </w:r>
      <w:r w:rsidR="002D769D">
        <w:rPr>
          <w:rFonts w:eastAsia="Calibri"/>
        </w:rPr>
        <w:t xml:space="preserve"> н</w:t>
      </w:r>
      <w:r w:rsidR="00CB4457">
        <w:rPr>
          <w:rFonts w:eastAsia="Calibri"/>
        </w:rPr>
        <w:t>а 2013 год</w:t>
      </w:r>
      <w:r w:rsidR="00730E74">
        <w:rPr>
          <w:rFonts w:eastAsia="Calibri"/>
        </w:rPr>
        <w:t xml:space="preserve">, тогда как пунктами 3.2, 3.3, 3.4 </w:t>
      </w:r>
      <w:r w:rsidR="009F2292">
        <w:rPr>
          <w:rFonts w:eastAsia="Calibri"/>
        </w:rPr>
        <w:t>распоряжения</w:t>
      </w:r>
      <w:r w:rsidR="009F2292" w:rsidRPr="007D2C38">
        <w:rPr>
          <w:rFonts w:eastAsia="Calibri"/>
        </w:rPr>
        <w:t xml:space="preserve"> комитета по образованию администрации Белоярского района от 28 декабря 2012 года № 416 «Об утверждении Порядка составления и утверждения плана финансово-хозяйственной деятельности подведомственного муниципального бюджетного образовательного </w:t>
      </w:r>
      <w:r w:rsidR="009F2292" w:rsidRPr="007D2C38">
        <w:rPr>
          <w:rFonts w:eastAsia="Calibri"/>
        </w:rPr>
        <w:lastRenderedPageBreak/>
        <w:t>учреждения Белоярского района</w:t>
      </w:r>
      <w:r w:rsidR="006E5C2D">
        <w:rPr>
          <w:rFonts w:eastAsia="Calibri"/>
        </w:rPr>
        <w:t>»</w:t>
      </w:r>
      <w:r w:rsidR="00730E74">
        <w:rPr>
          <w:rFonts w:eastAsia="Calibri"/>
        </w:rPr>
        <w:t xml:space="preserve"> утверждены условия и порядок внесения изменений в План  финансово-хозяйственной деятельности и дальнейшее</w:t>
      </w:r>
      <w:proofErr w:type="gramEnd"/>
      <w:r w:rsidR="00730E74">
        <w:rPr>
          <w:rFonts w:eastAsia="Calibri"/>
        </w:rPr>
        <w:t xml:space="preserve"> его утверждение.</w:t>
      </w:r>
    </w:p>
    <w:p w:rsidR="00730E74" w:rsidRPr="00324D35" w:rsidRDefault="00324D35" w:rsidP="009F2292">
      <w:pPr>
        <w:ind w:firstLine="710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3. </w:t>
      </w:r>
      <w:proofErr w:type="gramStart"/>
      <w:r w:rsidR="00730E74" w:rsidRPr="003E5279">
        <w:rPr>
          <w:rFonts w:eastAsia="Calibri"/>
        </w:rPr>
        <w:t>Согласно отчету об исполнении учреждением плана его финансово-хозяйственной деятельности (форма 0503737) на 2013 год исполнено субсидии на выполнение государственного  (муниципального) задания на сумму 18674832 рубля, общая сумма по Соглашен</w:t>
      </w:r>
      <w:r w:rsidR="005714FF">
        <w:rPr>
          <w:rFonts w:eastAsia="Calibri"/>
        </w:rPr>
        <w:t xml:space="preserve">ию </w:t>
      </w:r>
      <w:r w:rsidR="00A50A79">
        <w:rPr>
          <w:rFonts w:eastAsia="Calibri"/>
        </w:rPr>
        <w:t>между Комитетом по образованию администрации Белоярского района и муниципальным бюджетным образовательным учреждением дополнительного образования детей Белоярского района «Детский (подростковый) центр г. Белоярский» о порядке и условиях предоставления субсидии на финансовое обеспечение</w:t>
      </w:r>
      <w:proofErr w:type="gramEnd"/>
      <w:r w:rsidR="00A50A79">
        <w:rPr>
          <w:rFonts w:eastAsia="Calibri"/>
        </w:rPr>
        <w:t xml:space="preserve"> выполнения муниципального задания на оказание муниципальных услуг (выполнение работ) муниципальным бюджетным образовательным учреждением дополнительного образования детей Белоярского района «Детский (подростковый) центр г. Белоярский» </w:t>
      </w:r>
      <w:r w:rsidR="005714FF">
        <w:rPr>
          <w:rFonts w:eastAsia="Calibri"/>
        </w:rPr>
        <w:t>(далее – Соглашение)</w:t>
      </w:r>
      <w:r w:rsidR="00730E74" w:rsidRPr="003E5279">
        <w:rPr>
          <w:rFonts w:eastAsia="Calibri"/>
        </w:rPr>
        <w:t xml:space="preserve"> составила 15794900,0 рублей, </w:t>
      </w:r>
      <w:proofErr w:type="gramStart"/>
      <w:r w:rsidR="00730E74" w:rsidRPr="003E5279">
        <w:rPr>
          <w:rFonts w:eastAsia="Calibri"/>
        </w:rPr>
        <w:t>следовательно</w:t>
      </w:r>
      <w:proofErr w:type="gramEnd"/>
      <w:r w:rsidR="00730E74" w:rsidRPr="003E5279">
        <w:rPr>
          <w:rFonts w:eastAsia="Calibri"/>
        </w:rPr>
        <w:t xml:space="preserve"> в случаях</w:t>
      </w:r>
      <w:r w:rsidR="00730E74" w:rsidRPr="00980484">
        <w:rPr>
          <w:rFonts w:eastAsia="Calibri"/>
        </w:rPr>
        <w:t xml:space="preserve"> внесения изменений в части увеличения утвержденных сумм субсидий дополнительные Соглашения в проверяемом периоде не заключались.</w:t>
      </w:r>
      <w:r>
        <w:rPr>
          <w:rFonts w:eastAsia="Calibri"/>
          <w:color w:val="FF0000"/>
        </w:rPr>
        <w:t xml:space="preserve"> </w:t>
      </w:r>
      <w:r w:rsidR="00730E74" w:rsidRPr="00980484">
        <w:rPr>
          <w:rFonts w:eastAsia="Calibri"/>
        </w:rPr>
        <w:t>Пунктом 6.1 раздела 6 Соглашений определено, что изменения Соглашений осуществляются в письменной форме в виде допо</w:t>
      </w:r>
      <w:r w:rsidR="00730E74">
        <w:rPr>
          <w:rFonts w:eastAsia="Calibri"/>
        </w:rPr>
        <w:t>лнений к Соглашению.</w:t>
      </w:r>
    </w:p>
    <w:p w:rsidR="00730E74" w:rsidRDefault="00004483" w:rsidP="009F2292">
      <w:pPr>
        <w:ind w:firstLine="709"/>
        <w:jc w:val="both"/>
      </w:pPr>
      <w:r>
        <w:t xml:space="preserve">4. </w:t>
      </w:r>
      <w:r w:rsidR="00730E74">
        <w:t xml:space="preserve">Руководствуясь пунктом 8 </w:t>
      </w:r>
      <w:r w:rsidR="005714FF">
        <w:t>Федерального</w:t>
      </w:r>
      <w:r w:rsidR="005714FF" w:rsidRPr="003100D8">
        <w:t xml:space="preserve"> закон</w:t>
      </w:r>
      <w:r w:rsidR="005714FF">
        <w:t>а</w:t>
      </w:r>
      <w:r w:rsidR="005714FF" w:rsidRPr="003100D8">
        <w:t xml:space="preserve"> от 06 декабря 2011 года № 402-</w:t>
      </w:r>
      <w:r w:rsidR="005714FF">
        <w:t>ФЗ</w:t>
      </w:r>
      <w:r w:rsidR="005714FF" w:rsidRPr="003100D8">
        <w:t xml:space="preserve"> «О бухгалтерском учете»</w:t>
      </w:r>
      <w:r w:rsidR="00730E74">
        <w:t xml:space="preserve"> </w:t>
      </w:r>
      <w:r w:rsidR="00730E74" w:rsidRPr="007C1DE8">
        <w:t>при формировании учетной политики в отношении конкретного объекта бухгалтерского учета выбирается способ ведения бухгалтерского учета из способов, допускаемых федеральными стандартами. В</w:t>
      </w:r>
      <w:r w:rsidR="00730E74">
        <w:t xml:space="preserve"> Учетной политике </w:t>
      </w:r>
      <w:r w:rsidR="00730E74" w:rsidRPr="00A2298E">
        <w:t>ДПЦ г. Белоярский</w:t>
      </w:r>
      <w:r w:rsidR="00730E74">
        <w:t xml:space="preserve"> не предусмотрены положения, определяющие порядок расчетов с подотчетными лицами. </w:t>
      </w:r>
    </w:p>
    <w:p w:rsidR="00730E74" w:rsidRDefault="00910849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730E74">
        <w:t xml:space="preserve">. </w:t>
      </w:r>
      <w:proofErr w:type="gramStart"/>
      <w:r w:rsidR="00730E74">
        <w:t>В нарушение требований, изложенных в пункте 4.26</w:t>
      </w:r>
      <w:r w:rsidR="005714FF">
        <w:t xml:space="preserve"> Решения Думы Белоярского района от 08 июня 2006 года № 42 «О гарантиях и компенсациях для лиц, проживающих в Белоярском районе, работающих в организациях, финансируемых из бюджета Белоярского района»</w:t>
      </w:r>
      <w:r w:rsidR="00730E74">
        <w:t xml:space="preserve">, </w:t>
      </w:r>
      <w:r w:rsidR="00730E74" w:rsidRPr="00320D35">
        <w:t>работник</w:t>
      </w:r>
      <w:r w:rsidR="00730E74">
        <w:t>и</w:t>
      </w:r>
      <w:r w:rsidR="00730E74" w:rsidRPr="00320D35">
        <w:t xml:space="preserve"> </w:t>
      </w:r>
      <w:r w:rsidR="00730E74">
        <w:t>не всегда представляли</w:t>
      </w:r>
      <w:r w:rsidR="00730E74" w:rsidRPr="00320D35">
        <w:t xml:space="preserve"> авансовый отчет о произведенных расходах с приложением подлинников проездных и перевозочных документов в течение трех рабочих дней с даты выхода на</w:t>
      </w:r>
      <w:proofErr w:type="gramEnd"/>
      <w:r w:rsidR="00730E74" w:rsidRPr="00320D35">
        <w:t xml:space="preserve"> работу из отпуска</w:t>
      </w:r>
      <w:r w:rsidR="00730E74">
        <w:t xml:space="preserve">, например: </w:t>
      </w:r>
    </w:p>
    <w:p w:rsidR="00730E74" w:rsidRDefault="00730E74" w:rsidP="009F229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- подотчетное лицо </w:t>
      </w:r>
      <w:proofErr w:type="spellStart"/>
      <w:r>
        <w:t>Наймушина</w:t>
      </w:r>
      <w:proofErr w:type="spellEnd"/>
      <w:r>
        <w:t xml:space="preserve"> Е. В. представила в бухгалтерию 29 октября 2013 года авансовый отчет № 30 от 29 октября 2013 года, на основании Приказа о предоставлении отпуска работникам № 16-лс от 06 мая 2013 года находилась в отпуске с 01 июля 2013 года по 21 августа 2013 года, отчитаться за произведенные расходы должна была до 27 августа 2013 года, а отчиталась 29</w:t>
      </w:r>
      <w:proofErr w:type="gramEnd"/>
      <w:r>
        <w:t xml:space="preserve"> октября 2013 года;</w:t>
      </w:r>
    </w:p>
    <w:p w:rsidR="00730E74" w:rsidRDefault="00730E74" w:rsidP="009F229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- подотчетное лицо </w:t>
      </w:r>
      <w:proofErr w:type="spellStart"/>
      <w:r>
        <w:t>Левчич</w:t>
      </w:r>
      <w:proofErr w:type="spellEnd"/>
      <w:r>
        <w:t xml:space="preserve"> Е. М представила в бухгалтерию 01 сентября 2013 года авансовый отчет № 20 от 01 сентября 2013 года,</w:t>
      </w:r>
      <w:r w:rsidRPr="00F4188B">
        <w:t xml:space="preserve"> </w:t>
      </w:r>
      <w:r>
        <w:t>на основании Приказа о предоставлении отпуска работникам № 15-лс от 15 апреля 2013 года находилась в отпуске с 01 июня 2013 года по 31 июля 2013 года</w:t>
      </w:r>
      <w:r w:rsidRPr="00F4188B">
        <w:t xml:space="preserve"> </w:t>
      </w:r>
      <w:r>
        <w:t>отчитаться за произведенные расходы должна была до 06 августа 2013 года, а отчиталась 01</w:t>
      </w:r>
      <w:proofErr w:type="gramEnd"/>
      <w:r>
        <w:t xml:space="preserve"> сентября 2013 года; </w:t>
      </w:r>
    </w:p>
    <w:p w:rsidR="00730E74" w:rsidRDefault="00730E74" w:rsidP="009F229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- подотчетное лицо </w:t>
      </w:r>
      <w:proofErr w:type="spellStart"/>
      <w:r>
        <w:t>Костюк</w:t>
      </w:r>
      <w:proofErr w:type="spellEnd"/>
      <w:r>
        <w:t xml:space="preserve"> Ю. Л. находится в отпуске по уходу за ребенком до достижения им возраста 3-х лет представила в бухгалтерию 10 сентября 2013 года авансовый отчет (без номера) от 10 сентября 2013 года,</w:t>
      </w:r>
      <w:r w:rsidRPr="007A5AD0">
        <w:t xml:space="preserve"> </w:t>
      </w:r>
      <w:r>
        <w:t>на основании Приказа «Об оплате стоимости проезда к месту проведения отпуска и об</w:t>
      </w:r>
      <w:r w:rsidR="00535D67">
        <w:t>ратно» от 21 мая 2013 года № 90</w:t>
      </w:r>
      <w:r>
        <w:t xml:space="preserve"> получила в подотчет денежные средства на льготный</w:t>
      </w:r>
      <w:proofErr w:type="gramEnd"/>
      <w:r>
        <w:t xml:space="preserve"> проезд. Вылетела из Белоярского 10 июля 2013 года (билет № 2986149719251 Белоярский – Екатеринбург), прилетела в Белоярский 28 августа 2013 года (билет № 2986101195750 Тюмень – Белоярский). Отчитаться за произведенные расходы должна была до 03 сентября 2013 года, а отчиталась 10 сентября 2013 года.</w:t>
      </w:r>
    </w:p>
    <w:p w:rsidR="00730E74" w:rsidRDefault="00910849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730E74">
        <w:t>. В нарушение пункта 4.1 главы 4</w:t>
      </w:r>
      <w:r w:rsidR="00730E74" w:rsidRPr="00F82954">
        <w:t xml:space="preserve"> </w:t>
      </w:r>
      <w:r w:rsidR="00246DED">
        <w:t>Положения о порядке ведения кассовых операций с банкнотами и монетой Банка России на территории Российской Федерации», утвержденное Банком России 12 октября 2011 года № 373-П</w:t>
      </w:r>
      <w:r w:rsidR="00730E74">
        <w:t xml:space="preserve"> окончательный расчет по авансовому отчету произведен с нарушением сроков возврата неизрасходованной подотчетной суммы.</w:t>
      </w:r>
    </w:p>
    <w:p w:rsidR="00730E74" w:rsidRDefault="00730E74" w:rsidP="009F229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Подотчетное лицо</w:t>
      </w:r>
      <w:r w:rsidRPr="00B16CD8">
        <w:t xml:space="preserve"> </w:t>
      </w:r>
      <w:proofErr w:type="spellStart"/>
      <w:r>
        <w:t>Наймушина</w:t>
      </w:r>
      <w:proofErr w:type="spellEnd"/>
      <w:r>
        <w:t xml:space="preserve"> Е. В. получила в подотчет сумму 800 рублей на заготовку новогодних елей в количестве 2 штуки, 21 ноября 2012 года была израсходована сумма в размере 600 рублей, согласно квитанций от 21 ноября 2013 года Серия ЛХ № 058808 на сумму 300 рублей, Серия ЛХ № 058809</w:t>
      </w:r>
      <w:r w:rsidRPr="008D6DCB">
        <w:t xml:space="preserve"> </w:t>
      </w:r>
      <w:r>
        <w:t>на сумму 300 рублей.</w:t>
      </w:r>
      <w:proofErr w:type="gramEnd"/>
      <w:r>
        <w:t xml:space="preserve"> </w:t>
      </w:r>
      <w:proofErr w:type="gramStart"/>
      <w:r>
        <w:t>Отчитаться о</w:t>
      </w:r>
      <w:proofErr w:type="gramEnd"/>
      <w:r>
        <w:t xml:space="preserve"> произведенных расходах должна была до 27 ноября 2012 года, а отчиталась 15 января 2013 </w:t>
      </w:r>
      <w:r>
        <w:lastRenderedPageBreak/>
        <w:t>года по авансовому отчету № 34 от 15 января 2013 года и возвратила неизрасходованную</w:t>
      </w:r>
      <w:r w:rsidRPr="00B16CD8">
        <w:t xml:space="preserve"> </w:t>
      </w:r>
      <w:r>
        <w:t>подотчетную сумму</w:t>
      </w:r>
      <w:r w:rsidRPr="00B16CD8">
        <w:t xml:space="preserve"> в размере 200 рублей</w:t>
      </w:r>
      <w:r>
        <w:t xml:space="preserve">  с нарушением сроков возврата</w:t>
      </w:r>
      <w:r w:rsidRPr="00B16CD8">
        <w:t xml:space="preserve"> </w:t>
      </w:r>
      <w:r>
        <w:t>31 марта 2014 года по приходно-кассовому ордеру №83.</w:t>
      </w:r>
    </w:p>
    <w:p w:rsidR="00730E74" w:rsidRDefault="00910849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730E74">
        <w:t xml:space="preserve">. </w:t>
      </w:r>
      <w:proofErr w:type="gramStart"/>
      <w:r w:rsidR="00730E74">
        <w:t xml:space="preserve">В нарушение пункта 213 </w:t>
      </w:r>
      <w:r w:rsidR="00246DED" w:rsidRPr="003100D8">
        <w:t>приказ</w:t>
      </w:r>
      <w:r w:rsidR="00246DED">
        <w:t>а</w:t>
      </w:r>
      <w:r w:rsidR="00246DED" w:rsidRPr="003100D8">
        <w:t xml:space="preserve"> Министерства финансов Российской Федерации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246DED">
        <w:t xml:space="preserve"> </w:t>
      </w:r>
      <w:r w:rsidR="00730E74">
        <w:t>имели место случаи выдачи денежных средств в подотчет без письменного заявления подотчетного лица</w:t>
      </w:r>
      <w:proofErr w:type="gramEnd"/>
      <w:r w:rsidR="00730E74">
        <w:t xml:space="preserve">, </w:t>
      </w:r>
      <w:proofErr w:type="gramStart"/>
      <w:r w:rsidR="00730E74">
        <w:t>например</w:t>
      </w:r>
      <w:proofErr w:type="gramEnd"/>
      <w:r w:rsidR="00730E74">
        <w:t xml:space="preserve"> по расходному кассовому ордеру № 16 от 13 февраля 2013 года на нотариальные услуги </w:t>
      </w:r>
      <w:proofErr w:type="spellStart"/>
      <w:r w:rsidR="00730E74">
        <w:t>Наймушиной</w:t>
      </w:r>
      <w:proofErr w:type="spellEnd"/>
      <w:r w:rsidR="00730E74">
        <w:t xml:space="preserve"> Е.В. были выданы в подотчет денежные средства в размере 200 рублей, за которые подотчетное лицо не отчиталось, в связи с чем образовалась просроченная дебиторская задолженность, которая была погашена </w:t>
      </w:r>
      <w:proofErr w:type="spellStart"/>
      <w:r w:rsidR="00730E74">
        <w:t>Наймушиной</w:t>
      </w:r>
      <w:proofErr w:type="spellEnd"/>
      <w:r w:rsidR="00730E74">
        <w:t xml:space="preserve"> Е.В. по приходному кассовому ордеру №83 от 31 марта 2014 года.</w:t>
      </w:r>
    </w:p>
    <w:p w:rsidR="00730E74" w:rsidRDefault="00910849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730E74">
        <w:t xml:space="preserve">. </w:t>
      </w:r>
      <w:proofErr w:type="gramStart"/>
      <w:r w:rsidR="00730E74">
        <w:t xml:space="preserve">В нарушение раздела 3 </w:t>
      </w:r>
      <w:r w:rsidR="00246DED">
        <w:t>П</w:t>
      </w:r>
      <w:r w:rsidR="00246DED" w:rsidRPr="003100D8">
        <w:t>риказ</w:t>
      </w:r>
      <w:r w:rsidR="00246DED">
        <w:t>а</w:t>
      </w:r>
      <w:r w:rsidR="00246DED" w:rsidRPr="003100D8">
        <w:t xml:space="preserve"> Министерства финансов Российской Федерации от 15 декабря 2010 года № 173н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</w:t>
      </w:r>
      <w:r w:rsidR="00246DED">
        <w:t>ыми) учреждениями и Методических указаний</w:t>
      </w:r>
      <w:r w:rsidR="00246DED" w:rsidRPr="003100D8">
        <w:t xml:space="preserve"> по их применению»</w:t>
      </w:r>
      <w:r w:rsidR="00246DED">
        <w:t xml:space="preserve"> </w:t>
      </w:r>
      <w:r w:rsidR="00730E74">
        <w:t>в авансовых отчетах</w:t>
      </w:r>
      <w:r w:rsidRPr="00910849">
        <w:t xml:space="preserve"> </w:t>
      </w:r>
      <w:r>
        <w:t>не заполнялись обязательные для заполнения реквизиты</w:t>
      </w:r>
      <w:r w:rsidR="00730E74">
        <w:t>:</w:t>
      </w:r>
      <w:proofErr w:type="gramEnd"/>
    </w:p>
    <w:p w:rsidR="00730E74" w:rsidRDefault="00910849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30E74" w:rsidRPr="004C155C">
        <w:t>сведения о р</w:t>
      </w:r>
      <w:r w:rsidR="00730E74">
        <w:t>асходах, принимаемых к бухгалтерскому учету (авансовый отчет № 20 от 01 сентября 2013 года, авансовый отчет № 8 от 04 марта 2013 года, авансовый отчет № 11 от 01 апреля 2013 года, авансовый отчет № 28 от 27 сентября 2013 года)</w:t>
      </w:r>
      <w:r>
        <w:t>;</w:t>
      </w:r>
    </w:p>
    <w:p w:rsidR="00730E74" w:rsidRDefault="00730E74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77930">
        <w:t>сведения о внесении остатка выдаче перерасхода</w:t>
      </w:r>
      <w:r>
        <w:t>,</w:t>
      </w:r>
      <w:r w:rsidRPr="003D54FE">
        <w:t xml:space="preserve"> </w:t>
      </w:r>
      <w:r>
        <w:t xml:space="preserve">за весь </w:t>
      </w:r>
      <w:r w:rsidRPr="00377930">
        <w:t>проверяемый период</w:t>
      </w:r>
      <w:r>
        <w:t>;</w:t>
      </w:r>
    </w:p>
    <w:p w:rsidR="00730E74" w:rsidRDefault="00730E74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>- назначение аванса (авансовый отчет № 34 от 15 января 2013 года);</w:t>
      </w:r>
      <w:r w:rsidRPr="003A7659">
        <w:t xml:space="preserve"> </w:t>
      </w:r>
    </w:p>
    <w:p w:rsidR="00730E74" w:rsidRPr="00377930" w:rsidRDefault="00730E74" w:rsidP="009F2292">
      <w:pPr>
        <w:widowControl w:val="0"/>
        <w:autoSpaceDE w:val="0"/>
        <w:autoSpaceDN w:val="0"/>
        <w:adjustRightInd w:val="0"/>
        <w:ind w:firstLine="709"/>
        <w:jc w:val="both"/>
      </w:pPr>
      <w:r>
        <w:t>- подпись подотчетного лица (авансовый отчет (без номера) от 10 сентября 2013 года,</w:t>
      </w:r>
      <w:r w:rsidRPr="000216AE">
        <w:t xml:space="preserve"> </w:t>
      </w:r>
      <w:r>
        <w:t>авансовый отчет № 28 от 27 сентября 2013 года).</w:t>
      </w:r>
    </w:p>
    <w:p w:rsidR="00730E74" w:rsidRDefault="00910849" w:rsidP="009F2292">
      <w:pPr>
        <w:ind w:firstLine="709"/>
        <w:jc w:val="both"/>
      </w:pPr>
      <w:r>
        <w:t>9</w:t>
      </w:r>
      <w:r w:rsidR="00730E74" w:rsidRPr="00935DAC">
        <w:t xml:space="preserve">. </w:t>
      </w:r>
      <w:r w:rsidR="00730E74">
        <w:t>Положения Учетной политики не соблюдаются в части выдачи сумм авансов для компенсации проезда работников и членов их семей к месту проведения отпуска и обратно. В учетной политике, пунктом 19, утверждено, что денежные средства «перечисляются на банковские счета сотрудников, выданные в рамках «</w:t>
      </w:r>
      <w:proofErr w:type="spellStart"/>
      <w:r w:rsidR="00730E74">
        <w:t>зарплатного</w:t>
      </w:r>
      <w:proofErr w:type="spellEnd"/>
      <w:r w:rsidR="00730E74">
        <w:t xml:space="preserve"> проекта»», а в большинстве случаев выдавались </w:t>
      </w:r>
      <w:r w:rsidR="00730E74" w:rsidRPr="007373D9">
        <w:t>наличными денежными средствами.</w:t>
      </w:r>
    </w:p>
    <w:p w:rsidR="00730E74" w:rsidRPr="00910849" w:rsidRDefault="00730E74" w:rsidP="009F2292">
      <w:pPr>
        <w:pStyle w:val="a5"/>
        <w:ind w:left="0" w:firstLine="709"/>
        <w:jc w:val="both"/>
        <w:rPr>
          <w:b w:val="0"/>
          <w:szCs w:val="24"/>
        </w:rPr>
      </w:pPr>
      <w:r w:rsidRPr="00910849">
        <w:rPr>
          <w:b w:val="0"/>
          <w:szCs w:val="24"/>
        </w:rPr>
        <w:t>1</w:t>
      </w:r>
      <w:r w:rsidR="00910849" w:rsidRPr="00910849">
        <w:rPr>
          <w:b w:val="0"/>
          <w:szCs w:val="24"/>
        </w:rPr>
        <w:t>0</w:t>
      </w:r>
      <w:r w:rsidRPr="00910849">
        <w:rPr>
          <w:b w:val="0"/>
          <w:szCs w:val="24"/>
        </w:rPr>
        <w:t xml:space="preserve">. При проверке расходов ДПЦ г. </w:t>
      </w:r>
      <w:proofErr w:type="gramStart"/>
      <w:r w:rsidRPr="00910849">
        <w:rPr>
          <w:b w:val="0"/>
          <w:szCs w:val="24"/>
        </w:rPr>
        <w:t>Белоярский</w:t>
      </w:r>
      <w:proofErr w:type="gramEnd"/>
      <w:r w:rsidRPr="00910849">
        <w:rPr>
          <w:b w:val="0"/>
          <w:szCs w:val="24"/>
        </w:rPr>
        <w:t xml:space="preserve"> на содержание автотранспорта, выявлено отсутствие в ряде путевых листов сведений проведения </w:t>
      </w:r>
      <w:proofErr w:type="spellStart"/>
      <w:r w:rsidRPr="00910849">
        <w:rPr>
          <w:b w:val="0"/>
          <w:szCs w:val="24"/>
        </w:rPr>
        <w:t>предрейсового</w:t>
      </w:r>
      <w:proofErr w:type="spellEnd"/>
      <w:r w:rsidRPr="00910849">
        <w:rPr>
          <w:b w:val="0"/>
          <w:szCs w:val="24"/>
        </w:rPr>
        <w:t xml:space="preserve"> и </w:t>
      </w:r>
      <w:proofErr w:type="spellStart"/>
      <w:r w:rsidRPr="00910849">
        <w:rPr>
          <w:b w:val="0"/>
          <w:szCs w:val="24"/>
        </w:rPr>
        <w:t>послерейсового</w:t>
      </w:r>
      <w:proofErr w:type="spellEnd"/>
      <w:r w:rsidRPr="00910849">
        <w:rPr>
          <w:b w:val="0"/>
          <w:szCs w:val="24"/>
        </w:rPr>
        <w:t xml:space="preserve"> медицинского осмотра водителя, что является нарушением пункта 7 Приказа Минтранса России от 18 сентября 2008 года № 152 «Об утверждении обязательных реквизитов и порядка заполнения путевых листов». Данные о прохождении таких осмотров проставляются медицинским работником, проводившим соответствующий осмотр, и заверяются его штампом и подписью с указанием фамилии, имени и отчества. </w:t>
      </w:r>
      <w:proofErr w:type="gramStart"/>
      <w:r w:rsidRPr="00910849">
        <w:rPr>
          <w:b w:val="0"/>
          <w:szCs w:val="24"/>
        </w:rPr>
        <w:t xml:space="preserve">Данные нарушения выявлены в путевых листах легкового автомобиля ВАЗ 21310, водитель </w:t>
      </w:r>
      <w:proofErr w:type="spellStart"/>
      <w:r w:rsidRPr="00910849">
        <w:rPr>
          <w:b w:val="0"/>
          <w:szCs w:val="24"/>
        </w:rPr>
        <w:t>Лисенков</w:t>
      </w:r>
      <w:proofErr w:type="spellEnd"/>
      <w:r w:rsidRPr="00910849">
        <w:rPr>
          <w:b w:val="0"/>
          <w:szCs w:val="24"/>
        </w:rPr>
        <w:t xml:space="preserve"> В.А. (договор на оказание услуг по проведению  </w:t>
      </w:r>
      <w:proofErr w:type="spellStart"/>
      <w:r w:rsidRPr="00910849">
        <w:rPr>
          <w:b w:val="0"/>
          <w:szCs w:val="24"/>
        </w:rPr>
        <w:t>предрейсового</w:t>
      </w:r>
      <w:proofErr w:type="spellEnd"/>
      <w:r w:rsidRPr="00910849">
        <w:rPr>
          <w:b w:val="0"/>
          <w:szCs w:val="24"/>
        </w:rPr>
        <w:t xml:space="preserve"> и </w:t>
      </w:r>
      <w:proofErr w:type="spellStart"/>
      <w:r w:rsidRPr="00910849">
        <w:rPr>
          <w:b w:val="0"/>
          <w:szCs w:val="24"/>
        </w:rPr>
        <w:t>послерейсового</w:t>
      </w:r>
      <w:proofErr w:type="spellEnd"/>
      <w:r w:rsidRPr="00910849">
        <w:rPr>
          <w:b w:val="0"/>
          <w:szCs w:val="24"/>
        </w:rPr>
        <w:t xml:space="preserve"> медицинского осмотра </w:t>
      </w:r>
      <w:proofErr w:type="spellStart"/>
      <w:r w:rsidRPr="00910849">
        <w:rPr>
          <w:b w:val="0"/>
          <w:szCs w:val="24"/>
        </w:rPr>
        <w:t>Лисенкова</w:t>
      </w:r>
      <w:proofErr w:type="spellEnd"/>
      <w:r w:rsidRPr="00910849">
        <w:rPr>
          <w:b w:val="0"/>
          <w:szCs w:val="24"/>
        </w:rPr>
        <w:t xml:space="preserve"> В.А. не был заключен): №1 от 09 января 2013</w:t>
      </w:r>
      <w:r w:rsidR="00535D67">
        <w:rPr>
          <w:b w:val="0"/>
          <w:szCs w:val="24"/>
        </w:rPr>
        <w:t xml:space="preserve"> </w:t>
      </w:r>
      <w:r w:rsidRPr="00910849">
        <w:rPr>
          <w:b w:val="0"/>
          <w:szCs w:val="24"/>
        </w:rPr>
        <w:t>года, №2 от 10 января 2013 года, №3 от 11 января 2013 года, №4 от 17 января 2013 года, №5 от 18 января 2013</w:t>
      </w:r>
      <w:proofErr w:type="gramEnd"/>
      <w:r w:rsidRPr="00910849">
        <w:rPr>
          <w:b w:val="0"/>
          <w:szCs w:val="24"/>
        </w:rPr>
        <w:t xml:space="preserve"> </w:t>
      </w:r>
      <w:proofErr w:type="gramStart"/>
      <w:r w:rsidRPr="00910849">
        <w:rPr>
          <w:b w:val="0"/>
          <w:szCs w:val="24"/>
        </w:rPr>
        <w:t>года, №6 от 21 января 2013 года, №7 от 21 января 2013 года, №8 от 23 января 2013 года, №9 от 24 января 2013, № 10 от 25 января 2013 года, №11 от 28 января 2013 года, №12 от 29 января 2013 года, №13 от 30 января 2013 года, №14 от 31 января 2013 года, №20 от 08 февраля 2013 года</w:t>
      </w:r>
      <w:proofErr w:type="gramEnd"/>
      <w:r w:rsidRPr="00910849">
        <w:rPr>
          <w:b w:val="0"/>
          <w:szCs w:val="24"/>
        </w:rPr>
        <w:t>, №</w:t>
      </w:r>
      <w:proofErr w:type="gramStart"/>
      <w:r w:rsidRPr="00910849">
        <w:rPr>
          <w:b w:val="0"/>
          <w:szCs w:val="24"/>
        </w:rPr>
        <w:t xml:space="preserve">21 от 11 февраля 2013 года, №22 от 12 февраля 2013 года, №33 от 26 февраля 2013 года, №34 от 27 февраля 2013 года, №37 от 28 февраля 2013 года, №43 от 15 марта 2013 года, №44 от 18 марта 2013 года, №45 от 17 марта 2013 года, №46 от 19 марта 2013 года. </w:t>
      </w:r>
      <w:proofErr w:type="gramEnd"/>
    </w:p>
    <w:p w:rsidR="00730E74" w:rsidRPr="00910849" w:rsidRDefault="00730E74" w:rsidP="009F2292">
      <w:pPr>
        <w:pStyle w:val="a5"/>
        <w:ind w:left="0" w:firstLine="709"/>
        <w:jc w:val="both"/>
        <w:rPr>
          <w:b w:val="0"/>
          <w:szCs w:val="24"/>
        </w:rPr>
      </w:pPr>
      <w:r w:rsidRPr="00910849">
        <w:rPr>
          <w:b w:val="0"/>
          <w:szCs w:val="24"/>
        </w:rPr>
        <w:t xml:space="preserve">По договору №12 от 01 января 2013 года на оказание услуг по проведению </w:t>
      </w:r>
      <w:proofErr w:type="spellStart"/>
      <w:r w:rsidRPr="00910849">
        <w:rPr>
          <w:b w:val="0"/>
          <w:szCs w:val="24"/>
        </w:rPr>
        <w:t>предрейсовых</w:t>
      </w:r>
      <w:proofErr w:type="spellEnd"/>
      <w:r w:rsidRPr="00910849">
        <w:rPr>
          <w:b w:val="0"/>
          <w:szCs w:val="24"/>
        </w:rPr>
        <w:t xml:space="preserve"> медицинских осмотров водителей транспортных средств, услуги оказываются по </w:t>
      </w:r>
      <w:proofErr w:type="spellStart"/>
      <w:r w:rsidRPr="00910849">
        <w:rPr>
          <w:b w:val="0"/>
          <w:szCs w:val="24"/>
        </w:rPr>
        <w:t>предрейсовому</w:t>
      </w:r>
      <w:proofErr w:type="spellEnd"/>
      <w:r w:rsidRPr="00910849">
        <w:rPr>
          <w:b w:val="0"/>
          <w:szCs w:val="24"/>
        </w:rPr>
        <w:t xml:space="preserve"> осмотру одного водителя </w:t>
      </w:r>
      <w:proofErr w:type="spellStart"/>
      <w:r w:rsidRPr="00910849">
        <w:rPr>
          <w:b w:val="0"/>
          <w:szCs w:val="24"/>
        </w:rPr>
        <w:t>Наймушина</w:t>
      </w:r>
      <w:proofErr w:type="spellEnd"/>
      <w:r w:rsidRPr="00910849">
        <w:rPr>
          <w:b w:val="0"/>
          <w:szCs w:val="24"/>
        </w:rPr>
        <w:t xml:space="preserve"> О.А., транспортное средство ГАЗ </w:t>
      </w:r>
      <w:r w:rsidRPr="00910849">
        <w:rPr>
          <w:b w:val="0"/>
          <w:szCs w:val="24"/>
        </w:rPr>
        <w:lastRenderedPageBreak/>
        <w:t xml:space="preserve">2705. </w:t>
      </w:r>
      <w:proofErr w:type="spellStart"/>
      <w:r w:rsidRPr="00910849">
        <w:rPr>
          <w:b w:val="0"/>
          <w:szCs w:val="24"/>
        </w:rPr>
        <w:t>Послерейсовые</w:t>
      </w:r>
      <w:proofErr w:type="spellEnd"/>
      <w:r w:rsidRPr="00910849">
        <w:rPr>
          <w:b w:val="0"/>
          <w:szCs w:val="24"/>
        </w:rPr>
        <w:t xml:space="preserve"> осмотры водителя </w:t>
      </w:r>
      <w:proofErr w:type="spellStart"/>
      <w:r w:rsidRPr="00910849">
        <w:rPr>
          <w:b w:val="0"/>
          <w:szCs w:val="24"/>
        </w:rPr>
        <w:t>Наймушина</w:t>
      </w:r>
      <w:proofErr w:type="spellEnd"/>
      <w:r w:rsidRPr="00910849">
        <w:rPr>
          <w:b w:val="0"/>
          <w:szCs w:val="24"/>
        </w:rPr>
        <w:t xml:space="preserve"> О.А. за проверяемый период не проводились.</w:t>
      </w:r>
    </w:p>
    <w:p w:rsidR="00730E74" w:rsidRPr="0057059E" w:rsidRDefault="00910849" w:rsidP="009F2292">
      <w:pPr>
        <w:autoSpaceDE w:val="0"/>
        <w:autoSpaceDN w:val="0"/>
        <w:adjustRightInd w:val="0"/>
        <w:ind w:firstLine="709"/>
        <w:jc w:val="both"/>
      </w:pPr>
      <w:r>
        <w:t>11</w:t>
      </w:r>
      <w:r w:rsidR="00730E74">
        <w:t xml:space="preserve">. В нарушение Письма Минфина России от 31 марта 2009 года № 03-07-14/38 и </w:t>
      </w:r>
      <w:hyperlink r:id="rId8" w:history="1">
        <w:r w:rsidR="00730E74">
          <w:t>Положения</w:t>
        </w:r>
      </w:hyperlink>
      <w:r w:rsidR="00730E74">
        <w:t xml:space="preserve"> о документах и документообороте в бухгалтерском учете, утвержденным Минфином СССР 29 июля 1983 № 105 имеют место несанкционированные исправления в путевых листах легкового автомобиля ГАЗ 2705, путем использования «штриха» для закрашивания ошибочного текста. Например: №4 от 17 января 2013 года, №5 от 18 января 2013 года, №6 от 21 января 2013 года, №7 от 21 января 2013 года, № 10 от 25 января 2013 года, №11 от 28 января 2013 года, №12 от 29 января 2013 года, №14 от 31 января 2013 года; №39 от 04 марта 2013 года, №40 от 05 марта 2013 года; №42 от 07 марта 2013 года.</w:t>
      </w:r>
    </w:p>
    <w:p w:rsidR="00730E74" w:rsidRDefault="00910849" w:rsidP="009F2292">
      <w:pPr>
        <w:ind w:firstLine="709"/>
        <w:jc w:val="both"/>
      </w:pPr>
      <w:r>
        <w:t xml:space="preserve">12. </w:t>
      </w:r>
      <w:proofErr w:type="gramStart"/>
      <w:r w:rsidR="00730E74">
        <w:t>При проверке приказов ДПЦ г. Белоярский (далее - приказ) выявлены ошибки технического характера, приказ от 11 июня 2013 года № 107 (пункт 1),</w:t>
      </w:r>
      <w:r w:rsidR="00730E74" w:rsidRPr="00631023">
        <w:t xml:space="preserve"> </w:t>
      </w:r>
      <w:r w:rsidR="00730E74">
        <w:t>приказ от 07 февраля 2013 года № 3-лс, отсутствуют подписи ознакомления работников с приказами, например: приказ от 11 июня 2013 года № 22-лс; приказ от 01 июля 2013 года № 24-лс; приказ от 29 сентября 2013 года № 30-лс;</w:t>
      </w:r>
      <w:proofErr w:type="gramEnd"/>
      <w:r w:rsidR="00730E74">
        <w:t xml:space="preserve"> приказ 25 февраля 2013 года № 6-лс.</w:t>
      </w:r>
    </w:p>
    <w:p w:rsidR="00DF6844" w:rsidRDefault="00DF6844" w:rsidP="009F2292">
      <w:pPr>
        <w:ind w:firstLine="709"/>
        <w:jc w:val="both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и контроля в сфере закупок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и контроля в сфере закупок в Белоярском районе, городском</w:t>
      </w:r>
      <w:proofErr w:type="gramEnd"/>
      <w:r w:rsidRPr="002B0A52">
        <w:t xml:space="preserve"> и сельских поселениях в границах Белоярского района»,</w:t>
      </w:r>
      <w:r>
        <w:t xml:space="preserve"> ДПЦ г. </w:t>
      </w:r>
      <w:proofErr w:type="gramStart"/>
      <w:r>
        <w:t>Белоярский</w:t>
      </w:r>
      <w:proofErr w:type="gramEnd"/>
      <w:r>
        <w:t xml:space="preserve"> предлагается следующее:</w:t>
      </w:r>
    </w:p>
    <w:p w:rsidR="009D6CA5" w:rsidRDefault="009D6CA5" w:rsidP="009F22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по устранению следующих нарушений:</w:t>
      </w:r>
    </w:p>
    <w:p w:rsidR="00DA1D7E" w:rsidRDefault="00DF6844" w:rsidP="009F2292">
      <w:pPr>
        <w:ind w:firstLine="720"/>
        <w:jc w:val="both"/>
      </w:pPr>
      <w:r>
        <w:t>1. Привести Учетную политику</w:t>
      </w:r>
      <w:r w:rsidRPr="00610DBA">
        <w:t xml:space="preserve"> </w:t>
      </w:r>
      <w:r w:rsidR="001C5619">
        <w:t>в соответствие</w:t>
      </w:r>
      <w:r>
        <w:t xml:space="preserve"> с </w:t>
      </w:r>
      <w:r w:rsidR="00942541">
        <w:t>рекомендациями указанными в акте по результатам контрольного мероприятия  от 16 сентября 2014 года № 9</w:t>
      </w:r>
      <w:r>
        <w:t>.</w:t>
      </w:r>
    </w:p>
    <w:p w:rsidR="009D6CA5" w:rsidRDefault="009D6CA5" w:rsidP="009F22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следующие рекомендации:</w:t>
      </w:r>
    </w:p>
    <w:p w:rsidR="00FD320D" w:rsidRDefault="00FD320D" w:rsidP="009F22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сроками проведения заседаний Наблюдательного совета, не допускать нарушений требований Устава ДПЦ г. Белоярский.</w:t>
      </w:r>
    </w:p>
    <w:p w:rsidR="00F427D1" w:rsidRPr="007D2C38" w:rsidRDefault="00FD320D" w:rsidP="00B91329">
      <w:pPr>
        <w:ind w:firstLine="710"/>
        <w:jc w:val="both"/>
        <w:rPr>
          <w:rFonts w:eastAsia="Calibri"/>
        </w:rPr>
      </w:pPr>
      <w:r>
        <w:rPr>
          <w:rFonts w:eastAsia="Calibri"/>
        </w:rPr>
        <w:t>3</w:t>
      </w:r>
      <w:r w:rsidR="00F427D1">
        <w:rPr>
          <w:rFonts w:eastAsia="Calibri"/>
        </w:rPr>
        <w:t xml:space="preserve">. </w:t>
      </w:r>
      <w:r w:rsidR="00B91329">
        <w:rPr>
          <w:rFonts w:eastAsia="Calibri"/>
        </w:rPr>
        <w:t xml:space="preserve">Обеспечить контроль </w:t>
      </w:r>
      <w:r w:rsidR="0097316B">
        <w:rPr>
          <w:rFonts w:eastAsia="Calibri"/>
        </w:rPr>
        <w:t xml:space="preserve">за своевременным и полным внесением изменений в план </w:t>
      </w:r>
      <w:r w:rsidR="0097316B" w:rsidRPr="007D2C38">
        <w:rPr>
          <w:rFonts w:eastAsia="Calibri"/>
        </w:rPr>
        <w:t xml:space="preserve">финансово-хозяйственной деятельности </w:t>
      </w:r>
      <w:r w:rsidR="0097316B">
        <w:t>ДПЦ г. Белоярский  при уточнении объема средств, планируемых для осуществления хозяйственно-финансовой деятельности учреждения.</w:t>
      </w:r>
      <w:r w:rsidR="00B91329">
        <w:rPr>
          <w:rFonts w:eastAsia="Calibri"/>
        </w:rPr>
        <w:t xml:space="preserve"> </w:t>
      </w:r>
    </w:p>
    <w:p w:rsidR="0097316B" w:rsidRDefault="00FD320D" w:rsidP="00F427D1">
      <w:pPr>
        <w:ind w:firstLine="710"/>
        <w:jc w:val="both"/>
        <w:rPr>
          <w:rFonts w:eastAsia="Calibri"/>
        </w:rPr>
      </w:pPr>
      <w:r>
        <w:rPr>
          <w:rFonts w:eastAsia="Calibri"/>
        </w:rPr>
        <w:t>4</w:t>
      </w:r>
      <w:r w:rsidR="00F427D1">
        <w:rPr>
          <w:rFonts w:eastAsia="Calibri"/>
        </w:rPr>
        <w:t xml:space="preserve">. </w:t>
      </w:r>
      <w:proofErr w:type="gramStart"/>
      <w:r w:rsidR="00B91329">
        <w:rPr>
          <w:rFonts w:eastAsia="Calibri"/>
        </w:rPr>
        <w:t>В</w:t>
      </w:r>
      <w:r w:rsidR="00B91329" w:rsidRPr="003E5279">
        <w:rPr>
          <w:rFonts w:eastAsia="Calibri"/>
        </w:rPr>
        <w:t xml:space="preserve"> случаях</w:t>
      </w:r>
      <w:r w:rsidR="00B91329" w:rsidRPr="00980484">
        <w:rPr>
          <w:rFonts w:eastAsia="Calibri"/>
        </w:rPr>
        <w:t xml:space="preserve"> внесения изменений в части увеличения</w:t>
      </w:r>
      <w:r w:rsidR="00B91329">
        <w:rPr>
          <w:rFonts w:eastAsia="Calibri"/>
        </w:rPr>
        <w:t xml:space="preserve"> (уменьшения)</w:t>
      </w:r>
      <w:r w:rsidR="00B91329" w:rsidRPr="00980484">
        <w:rPr>
          <w:rFonts w:eastAsia="Calibri"/>
        </w:rPr>
        <w:t xml:space="preserve"> утвержденных сумм субсидий </w:t>
      </w:r>
      <w:r w:rsidR="0097316B" w:rsidRPr="00980484">
        <w:rPr>
          <w:rFonts w:eastAsia="Calibri"/>
        </w:rPr>
        <w:t xml:space="preserve">в письменной форме </w:t>
      </w:r>
      <w:r w:rsidR="0097316B">
        <w:rPr>
          <w:rFonts w:eastAsia="Calibri"/>
        </w:rPr>
        <w:t>заключать дополнительные соглашения к Соглашению между Комитетом по образованию администрации Белоярского района и муниципальным бюджетным образовательным учреждением дополнительного образования детей Белоярского района «Детский (подростковый) центр г. Белоярский»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</w:t>
      </w:r>
      <w:proofErr w:type="gramEnd"/>
      <w:r w:rsidR="0097316B">
        <w:rPr>
          <w:rFonts w:eastAsia="Calibri"/>
        </w:rPr>
        <w:t xml:space="preserve"> бюджетным образовательным учреждением дополнительного образования детей Белоярского района «Детский (подростковый) центр </w:t>
      </w:r>
      <w:proofErr w:type="gramStart"/>
      <w:r w:rsidR="0097316B">
        <w:rPr>
          <w:rFonts w:eastAsia="Calibri"/>
        </w:rPr>
        <w:t>г</w:t>
      </w:r>
      <w:proofErr w:type="gramEnd"/>
      <w:r w:rsidR="0097316B">
        <w:rPr>
          <w:rFonts w:eastAsia="Calibri"/>
        </w:rPr>
        <w:t>. Белоярский»</w:t>
      </w:r>
      <w:r w:rsidR="004D6426">
        <w:rPr>
          <w:rFonts w:eastAsia="Calibri"/>
        </w:rPr>
        <w:t>.</w:t>
      </w:r>
    </w:p>
    <w:p w:rsidR="00F427D1" w:rsidRDefault="00FD320D" w:rsidP="004D6426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4D6426">
        <w:t>. Не допускать случаев представления авансовых</w:t>
      </w:r>
      <w:r w:rsidR="00F427D1" w:rsidRPr="00320D35">
        <w:t xml:space="preserve"> отчет</w:t>
      </w:r>
      <w:r w:rsidR="004D6426">
        <w:t>ов</w:t>
      </w:r>
      <w:r w:rsidR="00F427D1" w:rsidRPr="00320D35">
        <w:t xml:space="preserve"> о произведенных расходах с приложением подлинников проездных и перевозочных документов </w:t>
      </w:r>
      <w:r w:rsidR="004D6426">
        <w:t>по истечении</w:t>
      </w:r>
      <w:r w:rsidR="00F427D1" w:rsidRPr="00320D35">
        <w:t xml:space="preserve"> трех рабочих дней </w:t>
      </w:r>
      <w:proofErr w:type="gramStart"/>
      <w:r w:rsidR="00F427D1" w:rsidRPr="00320D35">
        <w:t>с даты выхода</w:t>
      </w:r>
      <w:proofErr w:type="gramEnd"/>
      <w:r w:rsidR="00F427D1" w:rsidRPr="00320D35">
        <w:t xml:space="preserve"> </w:t>
      </w:r>
      <w:r w:rsidR="00666C15">
        <w:t xml:space="preserve">работника </w:t>
      </w:r>
      <w:r w:rsidR="00F427D1" w:rsidRPr="00320D35">
        <w:t>на работу из отпуска</w:t>
      </w:r>
      <w:r w:rsidR="004D6426">
        <w:t>.</w:t>
      </w:r>
    </w:p>
    <w:p w:rsidR="00F427D1" w:rsidRDefault="00FD320D" w:rsidP="00F427D1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F427D1">
        <w:t xml:space="preserve">. </w:t>
      </w:r>
      <w:r w:rsidR="004D6426">
        <w:t xml:space="preserve">Усилить </w:t>
      </w:r>
      <w:proofErr w:type="gramStart"/>
      <w:r w:rsidR="004D6426">
        <w:t>контроль за</w:t>
      </w:r>
      <w:proofErr w:type="gramEnd"/>
      <w:r w:rsidR="004D6426">
        <w:t xml:space="preserve"> возвратом неизрасходованных подотчетных сумм, выдавать денежные средства в подотчет, при отсутствии за подотчетным лицом задолженности </w:t>
      </w:r>
      <w:r w:rsidR="00A12BD5">
        <w:t xml:space="preserve">по </w:t>
      </w:r>
      <w:r w:rsidR="004D6426">
        <w:t>денежным средствам, ранее полученным в подотчет.</w:t>
      </w:r>
    </w:p>
    <w:p w:rsidR="00F427D1" w:rsidRDefault="00FD320D" w:rsidP="00F427D1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A12BD5">
        <w:t>. Д</w:t>
      </w:r>
      <w:r w:rsidR="00F427D1">
        <w:t>ене</w:t>
      </w:r>
      <w:r w:rsidR="00A12BD5">
        <w:t>жные</w:t>
      </w:r>
      <w:r w:rsidR="00F427D1">
        <w:t xml:space="preserve"> средств</w:t>
      </w:r>
      <w:r w:rsidR="00A12BD5">
        <w:t>а</w:t>
      </w:r>
      <w:r w:rsidR="00F427D1">
        <w:t xml:space="preserve"> </w:t>
      </w:r>
      <w:r w:rsidR="00A12BD5">
        <w:t xml:space="preserve">выдавать </w:t>
      </w:r>
      <w:r w:rsidR="00F427D1">
        <w:t xml:space="preserve">в подотчет </w:t>
      </w:r>
      <w:r w:rsidR="00A12BD5">
        <w:t>только по письменному заявлению</w:t>
      </w:r>
      <w:r w:rsidR="00F427D1">
        <w:t xml:space="preserve"> подотчетного лица.</w:t>
      </w:r>
    </w:p>
    <w:p w:rsidR="00F427D1" w:rsidRPr="00377930" w:rsidRDefault="00FD320D" w:rsidP="00A12BD5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F427D1">
        <w:t xml:space="preserve">. </w:t>
      </w:r>
      <w:proofErr w:type="gramStart"/>
      <w:r w:rsidR="00A12BD5">
        <w:t>Обеспечить соблюдение требований</w:t>
      </w:r>
      <w:r w:rsidR="00F427D1">
        <w:t xml:space="preserve"> раздела 3 П</w:t>
      </w:r>
      <w:r w:rsidR="00F427D1" w:rsidRPr="003100D8">
        <w:t>риказ</w:t>
      </w:r>
      <w:r w:rsidR="00F427D1">
        <w:t>а</w:t>
      </w:r>
      <w:r w:rsidR="00F427D1" w:rsidRPr="003100D8">
        <w:t xml:space="preserve"> Министерства финансов Российской Федерации от 15 декабря 2010 года № 173н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</w:t>
      </w:r>
      <w:r w:rsidR="00F427D1">
        <w:t>ыми) учреждениями и Методических указаний</w:t>
      </w:r>
      <w:r w:rsidR="00F427D1" w:rsidRPr="003100D8">
        <w:t xml:space="preserve"> по их применению»</w:t>
      </w:r>
      <w:r w:rsidR="00A12BD5">
        <w:t>.</w:t>
      </w:r>
      <w:r w:rsidR="00F427D1">
        <w:t xml:space="preserve"> </w:t>
      </w:r>
      <w:proofErr w:type="gramEnd"/>
    </w:p>
    <w:p w:rsidR="00F427D1" w:rsidRDefault="00FD320D" w:rsidP="00F427D1">
      <w:pPr>
        <w:ind w:firstLine="709"/>
        <w:jc w:val="both"/>
      </w:pPr>
      <w:r>
        <w:lastRenderedPageBreak/>
        <w:t>9</w:t>
      </w:r>
      <w:r w:rsidR="00F427D1" w:rsidRPr="00935DAC">
        <w:t xml:space="preserve">. </w:t>
      </w:r>
      <w:r w:rsidR="00A12BD5">
        <w:t xml:space="preserve">Соблюдать </w:t>
      </w:r>
      <w:proofErr w:type="gramStart"/>
      <w:r w:rsidR="00F427D1">
        <w:t>Положения</w:t>
      </w:r>
      <w:proofErr w:type="gramEnd"/>
      <w:r w:rsidR="00F427D1">
        <w:t xml:space="preserve"> </w:t>
      </w:r>
      <w:r w:rsidR="00A12BD5">
        <w:t xml:space="preserve">утвержденные </w:t>
      </w:r>
      <w:r w:rsidR="00F427D1">
        <w:t>У</w:t>
      </w:r>
      <w:r w:rsidR="00A12BD5">
        <w:t>четной политикой</w:t>
      </w:r>
      <w:r w:rsidR="00F427D1" w:rsidRPr="007373D9">
        <w:t>.</w:t>
      </w:r>
    </w:p>
    <w:p w:rsidR="00F427D1" w:rsidRPr="00910849" w:rsidRDefault="00FD320D" w:rsidP="00A12BD5">
      <w:pPr>
        <w:pStyle w:val="a5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10</w:t>
      </w:r>
      <w:r w:rsidR="00F427D1" w:rsidRPr="00910849">
        <w:rPr>
          <w:b w:val="0"/>
          <w:szCs w:val="24"/>
        </w:rPr>
        <w:t xml:space="preserve">. </w:t>
      </w:r>
      <w:r w:rsidR="00A12BD5">
        <w:rPr>
          <w:b w:val="0"/>
          <w:szCs w:val="24"/>
        </w:rPr>
        <w:t>Соблюдать требования</w:t>
      </w:r>
      <w:r w:rsidR="00F427D1" w:rsidRPr="00910849">
        <w:rPr>
          <w:b w:val="0"/>
          <w:szCs w:val="24"/>
        </w:rPr>
        <w:t xml:space="preserve"> пункта 7 Приказа Минтранса России от 18 сентября 2008 года № 152 «Об утверждении обязательных реквизитов и порядка заполнения путевых листов». </w:t>
      </w:r>
      <w:r w:rsidR="00A12BD5">
        <w:rPr>
          <w:b w:val="0"/>
          <w:szCs w:val="24"/>
        </w:rPr>
        <w:t xml:space="preserve">Проводить </w:t>
      </w:r>
      <w:proofErr w:type="spellStart"/>
      <w:r w:rsidR="00A12BD5">
        <w:rPr>
          <w:b w:val="0"/>
          <w:szCs w:val="24"/>
        </w:rPr>
        <w:t>предрейсовые</w:t>
      </w:r>
      <w:proofErr w:type="spellEnd"/>
      <w:r w:rsidR="00A12BD5">
        <w:rPr>
          <w:b w:val="0"/>
          <w:szCs w:val="24"/>
        </w:rPr>
        <w:t xml:space="preserve"> и </w:t>
      </w:r>
      <w:proofErr w:type="spellStart"/>
      <w:r w:rsidR="00A12BD5">
        <w:rPr>
          <w:b w:val="0"/>
          <w:szCs w:val="24"/>
        </w:rPr>
        <w:t>послерейсовые</w:t>
      </w:r>
      <w:proofErr w:type="spellEnd"/>
      <w:r w:rsidR="00A12BD5">
        <w:rPr>
          <w:b w:val="0"/>
          <w:szCs w:val="24"/>
        </w:rPr>
        <w:t xml:space="preserve"> медицинские осмотры</w:t>
      </w:r>
      <w:r w:rsidR="00F427D1" w:rsidRPr="00910849">
        <w:rPr>
          <w:b w:val="0"/>
          <w:szCs w:val="24"/>
        </w:rPr>
        <w:t xml:space="preserve"> водителей транспортных средств</w:t>
      </w:r>
      <w:r w:rsidR="00A12BD5">
        <w:rPr>
          <w:b w:val="0"/>
          <w:szCs w:val="24"/>
        </w:rPr>
        <w:t>.</w:t>
      </w:r>
    </w:p>
    <w:p w:rsidR="00141988" w:rsidRDefault="00F427D1" w:rsidP="0014198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11. </w:t>
      </w:r>
      <w:proofErr w:type="gramStart"/>
      <w:r w:rsidR="00141988">
        <w:t xml:space="preserve">В соответствии с Письмом Минфина России от 31 марта 2009 года № 03-07-14/38 и </w:t>
      </w:r>
      <w:hyperlink r:id="rId9" w:history="1">
        <w:r w:rsidR="00141988">
          <w:t>Положения</w:t>
        </w:r>
      </w:hyperlink>
      <w:r w:rsidR="00141988">
        <w:t xml:space="preserve"> о документах и документообороте в бухгалтерском учете, утвержденным Минфином СССР 29 июля 1983 № 105 </w:t>
      </w:r>
      <w:r w:rsidR="00FD320D">
        <w:rPr>
          <w:rFonts w:eastAsiaTheme="minorHAnsi"/>
          <w:lang w:eastAsia="en-US"/>
        </w:rPr>
        <w:t xml:space="preserve">ошибки в первичных документах </w:t>
      </w:r>
      <w:r w:rsidR="00141988">
        <w:rPr>
          <w:rFonts w:eastAsiaTheme="minorHAnsi"/>
          <w:lang w:eastAsia="en-US"/>
        </w:rPr>
        <w:t>(за исключением кассовых и банковских), исправляются следующим образом: зачеркивается неправильный текст или сумма и надписывается над зачеркнутым исправленный текст или сумма.</w:t>
      </w:r>
      <w:proofErr w:type="gramEnd"/>
      <w:r w:rsidR="00141988">
        <w:rPr>
          <w:rFonts w:eastAsiaTheme="minorHAnsi"/>
          <w:lang w:eastAsia="en-US"/>
        </w:rPr>
        <w:t xml:space="preserve"> Зачеркивание производится одной чертой так, чтобы можно было прочитать исправленное. При этом исправление ошибки в первичном документе </w:t>
      </w:r>
      <w:r w:rsidR="00FD320D">
        <w:rPr>
          <w:rFonts w:eastAsiaTheme="minorHAnsi"/>
          <w:lang w:eastAsia="en-US"/>
        </w:rPr>
        <w:t>должно быть оговорено надписью «исправлено»</w:t>
      </w:r>
      <w:r w:rsidR="00141988">
        <w:rPr>
          <w:rFonts w:eastAsiaTheme="minorHAnsi"/>
          <w:lang w:eastAsia="en-US"/>
        </w:rPr>
        <w:t>, подтверждено подписью лиц, подписавших документ, а также проставлена дата исправления.</w:t>
      </w:r>
    </w:p>
    <w:p w:rsidR="00F427D1" w:rsidRDefault="00F427D1" w:rsidP="00141988">
      <w:pPr>
        <w:autoSpaceDE w:val="0"/>
        <w:autoSpaceDN w:val="0"/>
        <w:adjustRightInd w:val="0"/>
        <w:ind w:firstLine="709"/>
        <w:jc w:val="both"/>
      </w:pPr>
      <w:r>
        <w:t xml:space="preserve">12. </w:t>
      </w:r>
      <w:r w:rsidR="00141988">
        <w:t>Не допускать ошибок</w:t>
      </w:r>
      <w:r>
        <w:t xml:space="preserve"> </w:t>
      </w:r>
      <w:r w:rsidR="00141988">
        <w:t>в оформлении документов,</w:t>
      </w:r>
      <w:r w:rsidR="001403E0">
        <w:t xml:space="preserve"> ошибок</w:t>
      </w:r>
      <w:r w:rsidR="00141988">
        <w:t xml:space="preserve"> технического характера.</w:t>
      </w:r>
    </w:p>
    <w:p w:rsidR="001403E0" w:rsidRDefault="001403E0" w:rsidP="00141988">
      <w:pPr>
        <w:autoSpaceDE w:val="0"/>
        <w:autoSpaceDN w:val="0"/>
        <w:adjustRightInd w:val="0"/>
        <w:ind w:firstLine="709"/>
        <w:jc w:val="both"/>
      </w:pPr>
      <w:r>
        <w:t>13. Принимать меры по взысканию дебиторской задолже</w:t>
      </w:r>
      <w:r w:rsidR="00942541">
        <w:t>нности, не допускать образование</w:t>
      </w:r>
      <w:r>
        <w:t xml:space="preserve"> просроченной дебиторской задолженности</w:t>
      </w:r>
      <w:r w:rsidR="00942541">
        <w:t xml:space="preserve">, делать оценку степени надежности поставщиков, исключать сомнительных. </w:t>
      </w:r>
    </w:p>
    <w:p w:rsidR="00DF6844" w:rsidRPr="0057059E" w:rsidRDefault="00DF6844" w:rsidP="00FD320D">
      <w:pPr>
        <w:jc w:val="both"/>
      </w:pPr>
    </w:p>
    <w:p w:rsidR="006E1566" w:rsidRDefault="006E1566" w:rsidP="006E15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 проинформировать отдел внутреннего муниципального финансового контроля до 31 октября 2014 года.</w:t>
      </w:r>
    </w:p>
    <w:p w:rsidR="00AB4D80" w:rsidRDefault="00AB4D80" w:rsidP="009F2292">
      <w:pPr>
        <w:ind w:firstLine="142"/>
        <w:jc w:val="both"/>
      </w:pPr>
    </w:p>
    <w:p w:rsidR="00430F71" w:rsidRDefault="00430F71" w:rsidP="009F22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F71" w:rsidRDefault="00430F71" w:rsidP="009F2292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430F71" w:rsidRDefault="00430F71" w:rsidP="009F2292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 </w:t>
      </w:r>
      <w:r w:rsidR="002B3B95">
        <w:rPr>
          <w:noProof/>
        </w:rPr>
        <w:t xml:space="preserve">                 </w:t>
      </w:r>
      <w:r>
        <w:rPr>
          <w:noProof/>
        </w:rPr>
        <w:t xml:space="preserve">   </w:t>
      </w:r>
      <w:r w:rsidRPr="00DC5691">
        <w:rPr>
          <w:noProof/>
        </w:rPr>
        <w:t xml:space="preserve"> </w:t>
      </w:r>
      <w:r w:rsidR="00730E74">
        <w:rPr>
          <w:noProof/>
        </w:rPr>
        <w:t xml:space="preserve">             </w:t>
      </w:r>
      <w:r w:rsidRPr="00DC5691">
        <w:rPr>
          <w:noProof/>
        </w:rPr>
        <w:t xml:space="preserve">     Е.И. Янюшкина</w:t>
      </w:r>
    </w:p>
    <w:p w:rsidR="009A4FF8" w:rsidRDefault="009A4FF8" w:rsidP="009F2292">
      <w:pPr>
        <w:pStyle w:val="ConsPlusNonformat"/>
        <w:jc w:val="both"/>
        <w:rPr>
          <w:b/>
          <w:spacing w:val="24"/>
        </w:rPr>
      </w:pPr>
    </w:p>
    <w:p w:rsidR="00C052D2" w:rsidRDefault="00C052D2" w:rsidP="00FD210F">
      <w:pPr>
        <w:pStyle w:val="ConsPlusNonformat"/>
        <w:ind w:firstLine="709"/>
        <w:jc w:val="both"/>
        <w:rPr>
          <w:b/>
          <w:spacing w:val="24"/>
        </w:rPr>
      </w:pPr>
    </w:p>
    <w:sectPr w:rsidR="00C052D2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D7"/>
    <w:rsid w:val="00004483"/>
    <w:rsid w:val="00006A09"/>
    <w:rsid w:val="00045897"/>
    <w:rsid w:val="000D1E1B"/>
    <w:rsid w:val="000F3744"/>
    <w:rsid w:val="00112536"/>
    <w:rsid w:val="001403E0"/>
    <w:rsid w:val="00141988"/>
    <w:rsid w:val="00164549"/>
    <w:rsid w:val="00166B15"/>
    <w:rsid w:val="00175484"/>
    <w:rsid w:val="00196700"/>
    <w:rsid w:val="001C5619"/>
    <w:rsid w:val="001D1D26"/>
    <w:rsid w:val="001D6A4E"/>
    <w:rsid w:val="001E67E0"/>
    <w:rsid w:val="001F03D6"/>
    <w:rsid w:val="001F3E38"/>
    <w:rsid w:val="002260C8"/>
    <w:rsid w:val="00246DED"/>
    <w:rsid w:val="0025480A"/>
    <w:rsid w:val="00266ED7"/>
    <w:rsid w:val="00296E4A"/>
    <w:rsid w:val="002B0A52"/>
    <w:rsid w:val="002B3B95"/>
    <w:rsid w:val="002D3354"/>
    <w:rsid w:val="002D4EAD"/>
    <w:rsid w:val="002D769D"/>
    <w:rsid w:val="00324D35"/>
    <w:rsid w:val="00335F34"/>
    <w:rsid w:val="00350C98"/>
    <w:rsid w:val="003623B9"/>
    <w:rsid w:val="00364B1D"/>
    <w:rsid w:val="00393353"/>
    <w:rsid w:val="003938C6"/>
    <w:rsid w:val="003C770C"/>
    <w:rsid w:val="0042049C"/>
    <w:rsid w:val="00430F71"/>
    <w:rsid w:val="00447748"/>
    <w:rsid w:val="004D6426"/>
    <w:rsid w:val="00525C4E"/>
    <w:rsid w:val="00535D67"/>
    <w:rsid w:val="005714FF"/>
    <w:rsid w:val="005A3373"/>
    <w:rsid w:val="005B4D44"/>
    <w:rsid w:val="005F6FE0"/>
    <w:rsid w:val="00610DBA"/>
    <w:rsid w:val="00612DD3"/>
    <w:rsid w:val="0063372F"/>
    <w:rsid w:val="00666C15"/>
    <w:rsid w:val="006B1F5F"/>
    <w:rsid w:val="006D37C2"/>
    <w:rsid w:val="006E1254"/>
    <w:rsid w:val="006E1566"/>
    <w:rsid w:val="006E5C2D"/>
    <w:rsid w:val="00702091"/>
    <w:rsid w:val="007064B2"/>
    <w:rsid w:val="00710531"/>
    <w:rsid w:val="007307B8"/>
    <w:rsid w:val="00730E74"/>
    <w:rsid w:val="0074382D"/>
    <w:rsid w:val="007561A7"/>
    <w:rsid w:val="007947F7"/>
    <w:rsid w:val="007B2531"/>
    <w:rsid w:val="007C71C8"/>
    <w:rsid w:val="007F48F6"/>
    <w:rsid w:val="00801E8E"/>
    <w:rsid w:val="00861F38"/>
    <w:rsid w:val="008661AF"/>
    <w:rsid w:val="00873CAC"/>
    <w:rsid w:val="008874DA"/>
    <w:rsid w:val="00887A3E"/>
    <w:rsid w:val="00893F57"/>
    <w:rsid w:val="008B4EB1"/>
    <w:rsid w:val="008E4194"/>
    <w:rsid w:val="008E6F0A"/>
    <w:rsid w:val="00910849"/>
    <w:rsid w:val="00942541"/>
    <w:rsid w:val="0097316B"/>
    <w:rsid w:val="0099080D"/>
    <w:rsid w:val="00991576"/>
    <w:rsid w:val="009A4FF8"/>
    <w:rsid w:val="009B1D04"/>
    <w:rsid w:val="009D6CA5"/>
    <w:rsid w:val="009E30CE"/>
    <w:rsid w:val="009F2292"/>
    <w:rsid w:val="00A017FB"/>
    <w:rsid w:val="00A12BD5"/>
    <w:rsid w:val="00A50A79"/>
    <w:rsid w:val="00A53E65"/>
    <w:rsid w:val="00A8490A"/>
    <w:rsid w:val="00AB4D80"/>
    <w:rsid w:val="00AC5BEB"/>
    <w:rsid w:val="00AF2465"/>
    <w:rsid w:val="00B242B0"/>
    <w:rsid w:val="00B84F3C"/>
    <w:rsid w:val="00B91329"/>
    <w:rsid w:val="00BB0709"/>
    <w:rsid w:val="00BB555B"/>
    <w:rsid w:val="00C052D2"/>
    <w:rsid w:val="00C1232C"/>
    <w:rsid w:val="00C2730F"/>
    <w:rsid w:val="00C43AAA"/>
    <w:rsid w:val="00C453FD"/>
    <w:rsid w:val="00C606B4"/>
    <w:rsid w:val="00CB4457"/>
    <w:rsid w:val="00CB7EB7"/>
    <w:rsid w:val="00CF2AB6"/>
    <w:rsid w:val="00CF4155"/>
    <w:rsid w:val="00D20D18"/>
    <w:rsid w:val="00D37D4A"/>
    <w:rsid w:val="00D70507"/>
    <w:rsid w:val="00D7261D"/>
    <w:rsid w:val="00DA1D7E"/>
    <w:rsid w:val="00DB200F"/>
    <w:rsid w:val="00DB315C"/>
    <w:rsid w:val="00DC7FB2"/>
    <w:rsid w:val="00DF6844"/>
    <w:rsid w:val="00E044C2"/>
    <w:rsid w:val="00E35044"/>
    <w:rsid w:val="00E435FB"/>
    <w:rsid w:val="00E732CD"/>
    <w:rsid w:val="00E81354"/>
    <w:rsid w:val="00F1793B"/>
    <w:rsid w:val="00F26405"/>
    <w:rsid w:val="00F308E6"/>
    <w:rsid w:val="00F427D1"/>
    <w:rsid w:val="00F56620"/>
    <w:rsid w:val="00F62375"/>
    <w:rsid w:val="00F965B1"/>
    <w:rsid w:val="00FD210F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AB4D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C5B6CEBF140D0F07B9DBE43B36BEF1AFF8D634F610515FBEE6EC135259863E4D51AE2E584Q453F" TargetMode="External"/><Relationship Id="rId3" Type="http://schemas.openxmlformats.org/officeDocument/2006/relationships/styles" Target="styles.xml"/><Relationship Id="rId7" Type="http://schemas.openxmlformats.org/officeDocument/2006/relationships/hyperlink" Target="mailto:finotd@beloyarsky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C5B6CEBF140D0F07B9DBE43B36BEF1AFF8D634F610515FBEE6EC135259863E4D51AE2E584Q4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2057-E44C-4A45-A551-DA6C537D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21</cp:revision>
  <cp:lastPrinted>2014-09-23T05:40:00Z</cp:lastPrinted>
  <dcterms:created xsi:type="dcterms:W3CDTF">2014-04-29T03:53:00Z</dcterms:created>
  <dcterms:modified xsi:type="dcterms:W3CDTF">2014-09-23T05:40:00Z</dcterms:modified>
</cp:coreProperties>
</file>